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A1" w:rsidRDefault="008E65BC">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rsidR="000A73A1" w:rsidRDefault="008E65BC">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Pr>
          <w:rFonts w:ascii="黑体" w:eastAsia="黑体" w:hAnsi="宋体" w:cs="黑体" w:hint="eastAsia"/>
        </w:rPr>
        <w:t>1</w:t>
      </w:r>
      <w:r>
        <w:rPr>
          <w:rFonts w:ascii="黑体" w:eastAsia="黑体" w:hAnsi="宋体" w:cs="黑体"/>
        </w:rPr>
        <w:t xml:space="preserve">]    </w:t>
      </w:r>
      <w:r>
        <w:rPr>
          <w:rFonts w:ascii="黑体" w:eastAsia="黑体" w:hAnsi="宋体" w:cs="黑体" w:hint="eastAsia"/>
        </w:rPr>
        <w:t>号</w:t>
      </w:r>
    </w:p>
    <w:p w:rsidR="000A73A1" w:rsidRDefault="000A73A1">
      <w:pPr>
        <w:tabs>
          <w:tab w:val="left" w:pos="7560"/>
        </w:tabs>
        <w:spacing w:beforeLines="20" w:before="62" w:afterLines="20" w:after="62" w:line="480" w:lineRule="auto"/>
        <w:ind w:firstLineChars="200" w:firstLine="482"/>
        <w:rPr>
          <w:rFonts w:ascii="宋体" w:cs="宋体"/>
          <w:b/>
          <w:bCs/>
          <w:sz w:val="24"/>
          <w:szCs w:val="24"/>
        </w:rPr>
      </w:pPr>
    </w:p>
    <w:p w:rsidR="000A73A1" w:rsidRDefault="008E65BC">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sz w:val="24"/>
          <w:szCs w:val="24"/>
          <w:u w:val="single"/>
        </w:rPr>
        <w:t xml:space="preserve"> </w:t>
      </w:r>
      <w:r>
        <w:rPr>
          <w:rFonts w:ascii="宋体" w:hAnsi="宋体" w:hint="eastAsia"/>
          <w:b/>
          <w:sz w:val="24"/>
          <w:szCs w:val="24"/>
          <w:u w:val="single"/>
        </w:rPr>
        <w:t>国民信托有限公司</w:t>
      </w:r>
      <w:r>
        <w:rPr>
          <w:rFonts w:ascii="宋体" w:hAnsi="宋体" w:cs="宋体"/>
          <w:sz w:val="24"/>
          <w:szCs w:val="24"/>
          <w:u w:val="single"/>
        </w:rPr>
        <w:t xml:space="preserve"> </w:t>
      </w:r>
      <w:bookmarkStart w:id="0" w:name="_GoBack"/>
      <w:bookmarkEnd w:id="0"/>
    </w:p>
    <w:p w:rsidR="000A73A1" w:rsidRDefault="008E65BC">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b/>
          <w:bCs/>
          <w:sz w:val="24"/>
          <w:szCs w:val="24"/>
          <w:u w:val="single"/>
        </w:rPr>
        <w:t>北京康正宏基房地产评估有限公司</w:t>
      </w:r>
      <w:r>
        <w:rPr>
          <w:rFonts w:ascii="宋体" w:hAnsi="宋体" w:cs="宋体"/>
          <w:b/>
          <w:bCs/>
          <w:sz w:val="24"/>
          <w:szCs w:val="24"/>
          <w:u w:val="single"/>
        </w:rPr>
        <w:t xml:space="preserve"> </w:t>
      </w:r>
    </w:p>
    <w:p w:rsidR="000A73A1" w:rsidRDefault="000A73A1">
      <w:pPr>
        <w:spacing w:line="400" w:lineRule="exact"/>
        <w:ind w:firstLineChars="200" w:firstLine="480"/>
        <w:rPr>
          <w:rFonts w:ascii="宋体"/>
          <w:sz w:val="24"/>
          <w:szCs w:val="24"/>
        </w:rPr>
      </w:pPr>
    </w:p>
    <w:p w:rsidR="000A73A1" w:rsidRDefault="008E65BC">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依照《中华人民共和国民法典》、《中华人民共和国资产评估法》等法律、行政法规，经双方平等协商，特订立本合同，以资共同信守。</w:t>
      </w:r>
    </w:p>
    <w:p w:rsidR="000A73A1" w:rsidRDefault="000A73A1">
      <w:pPr>
        <w:spacing w:line="400" w:lineRule="exact"/>
        <w:ind w:firstLineChars="200" w:firstLine="480"/>
        <w:rPr>
          <w:rFonts w:ascii="宋体"/>
          <w:sz w:val="24"/>
          <w:szCs w:val="24"/>
          <w:u w:val="single"/>
        </w:rPr>
      </w:pPr>
    </w:p>
    <w:p w:rsidR="000A73A1" w:rsidRDefault="008E65BC">
      <w:pPr>
        <w:spacing w:afterLines="20" w:after="62" w:line="480" w:lineRule="auto"/>
        <w:ind w:firstLineChars="200" w:firstLine="482"/>
        <w:rPr>
          <w:rFonts w:ascii="宋体"/>
          <w:b/>
          <w:bCs/>
          <w:sz w:val="24"/>
          <w:szCs w:val="24"/>
        </w:rPr>
      </w:pPr>
      <w:r>
        <w:rPr>
          <w:rFonts w:ascii="宋体" w:hAnsi="宋体" w:cs="宋体" w:hint="eastAsia"/>
          <w:b/>
          <w:bCs/>
          <w:sz w:val="24"/>
          <w:szCs w:val="24"/>
        </w:rPr>
        <w:t>一、委托估价项目名称：</w:t>
      </w:r>
      <w:r>
        <w:rPr>
          <w:rFonts w:ascii="宋体" w:hAnsi="宋体" w:cs="宋体"/>
          <w:sz w:val="24"/>
          <w:szCs w:val="24"/>
          <w:u w:val="single"/>
        </w:rPr>
        <w:t xml:space="preserve"> </w:t>
      </w:r>
      <w:r>
        <w:rPr>
          <w:rFonts w:ascii="宋体" w:hAnsi="宋体" w:cs="宋体" w:hint="eastAsia"/>
          <w:sz w:val="24"/>
          <w:szCs w:val="24"/>
          <w:u w:val="single"/>
        </w:rPr>
        <w:t>江苏省连云港市海州区通灌北路</w:t>
      </w:r>
      <w:r>
        <w:rPr>
          <w:rFonts w:ascii="宋体" w:hAnsi="宋体" w:cs="宋体" w:hint="eastAsia"/>
          <w:sz w:val="24"/>
          <w:szCs w:val="24"/>
          <w:u w:val="single"/>
        </w:rPr>
        <w:t>288</w:t>
      </w:r>
      <w:r>
        <w:rPr>
          <w:rFonts w:ascii="宋体" w:hAnsi="宋体" w:cs="宋体" w:hint="eastAsia"/>
          <w:sz w:val="24"/>
          <w:szCs w:val="24"/>
          <w:u w:val="single"/>
        </w:rPr>
        <w:t>号沃尔玛购物广场超市</w:t>
      </w:r>
      <w:r>
        <w:rPr>
          <w:rFonts w:ascii="宋体" w:hAnsi="宋体" w:cs="宋体" w:hint="eastAsia"/>
          <w:sz w:val="24"/>
          <w:szCs w:val="24"/>
          <w:u w:val="single"/>
        </w:rPr>
        <w:t>01</w:t>
      </w:r>
      <w:r>
        <w:rPr>
          <w:rFonts w:ascii="宋体" w:hAnsi="宋体" w:cs="宋体" w:hint="eastAsia"/>
          <w:sz w:val="24"/>
          <w:szCs w:val="24"/>
          <w:u w:val="single"/>
        </w:rPr>
        <w:t>号等</w:t>
      </w:r>
      <w:r>
        <w:rPr>
          <w:rFonts w:ascii="宋体" w:hAnsi="宋体" w:cs="宋体" w:hint="eastAsia"/>
          <w:sz w:val="24"/>
          <w:szCs w:val="24"/>
          <w:u w:val="single"/>
        </w:rPr>
        <w:t>31</w:t>
      </w:r>
      <w:r>
        <w:rPr>
          <w:rFonts w:ascii="宋体" w:hAnsi="宋体" w:cs="宋体" w:hint="eastAsia"/>
          <w:sz w:val="24"/>
          <w:szCs w:val="24"/>
          <w:u w:val="single"/>
        </w:rPr>
        <w:t>套商业用房房地产市场价值咨询</w:t>
      </w:r>
    </w:p>
    <w:p w:rsidR="000A73A1" w:rsidRDefault="008E65BC">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sz w:val="24"/>
          <w:szCs w:val="24"/>
          <w:u w:val="single"/>
        </w:rPr>
        <w:t>为委托</w:t>
      </w:r>
      <w:r>
        <w:rPr>
          <w:rFonts w:ascii="宋体" w:hAnsi="宋体" w:cs="宋体" w:hint="eastAsia"/>
          <w:sz w:val="24"/>
          <w:szCs w:val="24"/>
          <w:u w:val="single"/>
        </w:rPr>
        <w:t>方</w:t>
      </w:r>
      <w:r>
        <w:rPr>
          <w:rFonts w:ascii="宋体" w:hAnsi="宋体" w:cs="宋体" w:hint="eastAsia"/>
          <w:sz w:val="24"/>
          <w:szCs w:val="24"/>
          <w:u w:val="single"/>
        </w:rPr>
        <w:t>了解咨询对象于设定条件下可能形成的市场价值提供咨询意见</w:t>
      </w:r>
      <w:r>
        <w:rPr>
          <w:rFonts w:ascii="宋体" w:hAnsi="宋体" w:cs="宋体"/>
          <w:sz w:val="24"/>
          <w:szCs w:val="24"/>
          <w:u w:val="single"/>
        </w:rPr>
        <w:t xml:space="preserve"> </w:t>
      </w:r>
    </w:p>
    <w:p w:rsidR="000A73A1" w:rsidRDefault="008E65BC">
      <w:pPr>
        <w:pStyle w:val="20"/>
        <w:spacing w:beforeLines="20" w:before="62" w:afterLines="20" w:after="62" w:line="480" w:lineRule="auto"/>
        <w:ind w:firstLineChars="200" w:firstLine="482"/>
        <w:rPr>
          <w:rFonts w:cs="Times New Roman"/>
        </w:rPr>
      </w:pPr>
      <w:r>
        <w:rPr>
          <w:rFonts w:hint="eastAsia"/>
        </w:rPr>
        <w:t>三、估价对象和估价范围</w:t>
      </w:r>
      <w:r>
        <w:rPr>
          <w:rFonts w:hint="eastAsia"/>
        </w:rPr>
        <w:t>：</w:t>
      </w:r>
      <w:r>
        <w:rPr>
          <w:rFonts w:hint="eastAsia"/>
          <w:b w:val="0"/>
          <w:bCs w:val="0"/>
          <w:u w:val="single"/>
        </w:rPr>
        <w:t>见</w:t>
      </w:r>
      <w:r>
        <w:rPr>
          <w:rFonts w:hint="eastAsia"/>
          <w:b w:val="0"/>
          <w:bCs w:val="0"/>
          <w:u w:val="single"/>
        </w:rPr>
        <w:t>附件</w:t>
      </w:r>
    </w:p>
    <w:p w:rsidR="000A73A1" w:rsidRDefault="008E65BC">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b/>
          <w:bCs/>
          <w:sz w:val="24"/>
          <w:szCs w:val="24"/>
          <w:u w:val="single"/>
        </w:rPr>
        <w:t xml:space="preserve"> 20</w:t>
      </w:r>
      <w:r>
        <w:rPr>
          <w:rFonts w:ascii="宋体" w:hAnsi="宋体" w:cs="宋体" w:hint="eastAsia"/>
          <w:b/>
          <w:bCs/>
          <w:sz w:val="24"/>
          <w:szCs w:val="24"/>
          <w:u w:val="single"/>
        </w:rPr>
        <w:t>2</w:t>
      </w:r>
      <w:r>
        <w:rPr>
          <w:rFonts w:ascii="宋体" w:hAnsi="宋体" w:cs="宋体" w:hint="eastAsia"/>
          <w:b/>
          <w:bCs/>
          <w:sz w:val="24"/>
          <w:szCs w:val="24"/>
          <w:u w:val="single"/>
        </w:rPr>
        <w:t>1</w:t>
      </w:r>
      <w:r>
        <w:rPr>
          <w:rFonts w:ascii="宋体" w:hAnsi="宋体" w:cs="宋体"/>
          <w:b/>
          <w:bCs/>
          <w:sz w:val="24"/>
          <w:szCs w:val="24"/>
          <w:u w:val="single"/>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b/>
          <w:bCs/>
          <w:sz w:val="24"/>
          <w:szCs w:val="24"/>
          <w:u w:val="single"/>
        </w:rPr>
        <w:t xml:space="preserve"> </w:t>
      </w:r>
      <w:r>
        <w:rPr>
          <w:rFonts w:ascii="宋体" w:hAnsi="宋体" w:cs="宋体" w:hint="eastAsia"/>
          <w:b/>
          <w:bCs/>
          <w:sz w:val="24"/>
          <w:szCs w:val="24"/>
          <w:u w:val="single"/>
        </w:rPr>
        <w:t>11</w:t>
      </w:r>
      <w:r>
        <w:rPr>
          <w:rFonts w:ascii="宋体" w:hAnsi="宋体" w:cs="宋体"/>
          <w:b/>
          <w:bCs/>
          <w:sz w:val="24"/>
          <w:szCs w:val="24"/>
          <w:u w:val="single"/>
        </w:rPr>
        <w:t xml:space="preserve"> </w:t>
      </w:r>
      <w:r>
        <w:rPr>
          <w:rFonts w:ascii="宋体" w:hAnsi="宋体" w:cs="宋体" w:hint="eastAsia"/>
          <w:b/>
          <w:bCs/>
          <w:sz w:val="24"/>
          <w:szCs w:val="24"/>
        </w:rPr>
        <w:t>月</w:t>
      </w:r>
      <w:r>
        <w:rPr>
          <w:rFonts w:ascii="宋体" w:hAnsi="宋体" w:cs="宋体"/>
          <w:b/>
          <w:bCs/>
          <w:sz w:val="24"/>
          <w:szCs w:val="24"/>
          <w:u w:val="single"/>
        </w:rPr>
        <w:t xml:space="preserve">  </w:t>
      </w:r>
      <w:r>
        <w:rPr>
          <w:rFonts w:ascii="宋体" w:hAnsi="宋体" w:cs="宋体" w:hint="eastAsia"/>
          <w:b/>
          <w:bCs/>
          <w:sz w:val="24"/>
          <w:szCs w:val="24"/>
          <w:u w:val="single"/>
        </w:rPr>
        <w:t>3</w:t>
      </w:r>
      <w:r>
        <w:rPr>
          <w:rFonts w:ascii="宋体" w:hAnsi="宋体" w:cs="宋体"/>
          <w:b/>
          <w:bCs/>
          <w:sz w:val="24"/>
          <w:szCs w:val="24"/>
          <w:u w:val="single"/>
        </w:rPr>
        <w:t xml:space="preserve"> </w:t>
      </w:r>
      <w:r>
        <w:rPr>
          <w:rFonts w:ascii="宋体" w:hAnsi="宋体" w:cs="宋体" w:hint="eastAsia"/>
          <w:b/>
          <w:bCs/>
          <w:sz w:val="24"/>
          <w:szCs w:val="24"/>
        </w:rPr>
        <w:t>日</w:t>
      </w:r>
      <w:r>
        <w:rPr>
          <w:rFonts w:ascii="宋体" w:hAnsi="宋体" w:cs="宋体"/>
          <w:b/>
          <w:bCs/>
          <w:sz w:val="24"/>
          <w:szCs w:val="24"/>
        </w:rPr>
        <w:t xml:space="preserve"> </w:t>
      </w:r>
    </w:p>
    <w:p w:rsidR="000A73A1" w:rsidRDefault="008E65BC">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b/>
          <w:bCs/>
          <w:sz w:val="24"/>
          <w:szCs w:val="24"/>
          <w:u w:val="single"/>
        </w:rPr>
        <w:t xml:space="preserve">  </w:t>
      </w:r>
      <w:r>
        <w:rPr>
          <w:rFonts w:ascii="宋体" w:hAnsi="宋体" w:cs="宋体" w:hint="eastAsia"/>
          <w:b/>
          <w:bCs/>
          <w:sz w:val="24"/>
          <w:szCs w:val="24"/>
          <w:u w:val="single"/>
        </w:rPr>
        <w:t>市场价值</w:t>
      </w:r>
      <w:r>
        <w:rPr>
          <w:rFonts w:ascii="宋体" w:hAnsi="宋体" w:cs="宋体"/>
          <w:b/>
          <w:bCs/>
          <w:sz w:val="24"/>
          <w:szCs w:val="24"/>
          <w:u w:val="single"/>
        </w:rPr>
        <w:t xml:space="preserve">  </w:t>
      </w:r>
    </w:p>
    <w:p w:rsidR="000A73A1" w:rsidRDefault="000A73A1">
      <w:pPr>
        <w:spacing w:beforeLines="20" w:before="62" w:afterLines="20" w:after="62" w:line="400" w:lineRule="exact"/>
        <w:ind w:firstLineChars="200" w:firstLine="482"/>
        <w:rPr>
          <w:rFonts w:ascii="宋体"/>
          <w:b/>
          <w:bCs/>
          <w:sz w:val="24"/>
          <w:szCs w:val="24"/>
        </w:rPr>
      </w:pPr>
    </w:p>
    <w:p w:rsidR="000A73A1" w:rsidRDefault="008E65BC">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rsidR="000A73A1" w:rsidRDefault="008E65BC">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b/>
          <w:bCs/>
          <w:sz w:val="24"/>
          <w:szCs w:val="24"/>
        </w:rPr>
        <w:t>_</w:t>
      </w:r>
      <w:r>
        <w:rPr>
          <w:rFonts w:ascii="宋体" w:hAnsi="宋体" w:cs="宋体" w:hint="eastAsia"/>
          <w:b/>
          <w:bCs/>
          <w:sz w:val="24"/>
          <w:szCs w:val="24"/>
        </w:rPr>
        <w:t>/</w:t>
      </w:r>
      <w:r>
        <w:rPr>
          <w:rFonts w:ascii="宋体" w:hAnsi="宋体" w:cs="宋体" w:hint="eastAsia"/>
          <w:sz w:val="24"/>
          <w:szCs w:val="24"/>
        </w:rPr>
        <w:t>年</w:t>
      </w:r>
      <w:r>
        <w:rPr>
          <w:rFonts w:ascii="宋体" w:hAnsi="宋体" w:cs="宋体"/>
          <w:b/>
          <w:bCs/>
          <w:sz w:val="24"/>
          <w:szCs w:val="24"/>
          <w:u w:val="single"/>
        </w:rPr>
        <w:t xml:space="preserve"> </w:t>
      </w:r>
      <w:r>
        <w:rPr>
          <w:rFonts w:ascii="宋体" w:hAnsi="宋体" w:cs="宋体" w:hint="eastAsia"/>
          <w:b/>
          <w:bCs/>
          <w:sz w:val="24"/>
          <w:szCs w:val="24"/>
          <w:u w:val="single"/>
        </w:rPr>
        <w:t>/</w:t>
      </w:r>
      <w:r>
        <w:rPr>
          <w:rFonts w:ascii="宋体" w:hAnsi="宋体" w:cs="宋体"/>
          <w:b/>
          <w:bCs/>
          <w:sz w:val="24"/>
          <w:szCs w:val="24"/>
          <w:u w:val="single"/>
        </w:rPr>
        <w:t xml:space="preserve"> </w:t>
      </w:r>
      <w:r>
        <w:rPr>
          <w:rFonts w:ascii="宋体" w:hAnsi="宋体" w:cs="宋体" w:hint="eastAsia"/>
          <w:sz w:val="24"/>
          <w:szCs w:val="24"/>
        </w:rPr>
        <w:t>月</w:t>
      </w:r>
      <w:r>
        <w:rPr>
          <w:rFonts w:ascii="宋体" w:hAnsi="宋体" w:cs="宋体"/>
          <w:b/>
          <w:bCs/>
          <w:sz w:val="24"/>
          <w:szCs w:val="24"/>
          <w:u w:val="single"/>
        </w:rPr>
        <w:t xml:space="preserve"> </w:t>
      </w:r>
      <w:r>
        <w:rPr>
          <w:rFonts w:ascii="宋体" w:hAnsi="宋体" w:cs="宋体" w:hint="eastAsia"/>
          <w:b/>
          <w:bCs/>
          <w:sz w:val="24"/>
          <w:szCs w:val="24"/>
          <w:u w:val="single"/>
        </w:rPr>
        <w:t>/</w:t>
      </w:r>
      <w:r>
        <w:rPr>
          <w:rFonts w:ascii="宋体" w:hAnsi="宋体" w:cs="宋体"/>
          <w:b/>
          <w:bCs/>
          <w:sz w:val="24"/>
          <w:szCs w:val="24"/>
          <w:u w:val="single"/>
        </w:rPr>
        <w:t xml:space="preserve"> </w:t>
      </w:r>
      <w:r>
        <w:rPr>
          <w:rFonts w:ascii="宋体" w:hAnsi="宋体" w:cs="宋体" w:hint="eastAsia"/>
          <w:sz w:val="24"/>
          <w:szCs w:val="24"/>
        </w:rPr>
        <w:t>日以前将上述资料交给乙方。在正常情况下，乙方收到上述应提供的全部资料后，组织评估专业人员在十个工作日内完成甲方委托的评估工作，并向甲方提交《不动产估价报告书》。若甲方（含其指定不动产权利人、此次经济行为相关方）不能及时提供资料，乙方可以顺延提交报告的时间。</w:t>
      </w:r>
    </w:p>
    <w:p w:rsidR="000A73A1" w:rsidRDefault="000A73A1">
      <w:pPr>
        <w:tabs>
          <w:tab w:val="left" w:pos="720"/>
        </w:tabs>
        <w:spacing w:beforeLines="20" w:before="62" w:afterLines="20" w:after="62" w:line="400" w:lineRule="exact"/>
        <w:ind w:firstLineChars="200" w:firstLine="482"/>
        <w:rPr>
          <w:rFonts w:ascii="宋体"/>
          <w:b/>
          <w:bCs/>
          <w:sz w:val="24"/>
          <w:szCs w:val="24"/>
        </w:rPr>
      </w:pPr>
    </w:p>
    <w:p w:rsidR="000A73A1" w:rsidRDefault="008E65BC">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lastRenderedPageBreak/>
        <w:t>七、评估服务费及支付方式</w:t>
      </w:r>
    </w:p>
    <w:p w:rsidR="000A73A1" w:rsidRDefault="008E65BC">
      <w:pPr>
        <w:tabs>
          <w:tab w:val="left" w:pos="720"/>
        </w:tabs>
        <w:spacing w:beforeLines="20" w:before="62" w:afterLines="20" w:after="62" w:line="360" w:lineRule="auto"/>
        <w:ind w:firstLineChars="200" w:firstLine="480"/>
        <w:rPr>
          <w:rFonts w:ascii="宋体" w:cs="宋体"/>
          <w:sz w:val="24"/>
          <w:szCs w:val="24"/>
          <w:u w:val="single"/>
        </w:rPr>
      </w:pPr>
      <w:r>
        <w:rPr>
          <w:rFonts w:ascii="宋体" w:hAnsi="宋体" w:cs="宋体"/>
          <w:sz w:val="24"/>
          <w:szCs w:val="24"/>
        </w:rPr>
        <w:t>1.</w:t>
      </w:r>
      <w:r>
        <w:rPr>
          <w:sz w:val="24"/>
          <w:szCs w:val="24"/>
        </w:rPr>
        <w:t xml:space="preserve"> </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万元。差旅费用（包括乙方人员往来估价对象不动产所在地），由</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支付，乙方工作人员在估价对象不动产所在地食宿、交通、必要的办公场所通讯费用由</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hint="eastAsia"/>
          <w:sz w:val="24"/>
          <w:szCs w:val="24"/>
          <w:u w:val="single"/>
        </w:rPr>
        <w:t xml:space="preserve"> </w:t>
      </w:r>
      <w:r>
        <w:rPr>
          <w:rFonts w:ascii="宋体" w:hAnsi="宋体" w:cs="宋体" w:hint="eastAsia"/>
          <w:sz w:val="24"/>
          <w:szCs w:val="24"/>
        </w:rPr>
        <w:t>支付。</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支付方式：本合同经双方签章后</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日内，甲方即支付给乙方</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万元作为定金；乙方提交正式《不动产估价报告书》三日内，甲方支付给乙方</w:t>
      </w:r>
      <w:r>
        <w:rPr>
          <w:rFonts w:ascii="宋体" w:hAnsi="宋体" w:cs="宋体"/>
          <w:sz w:val="24"/>
          <w:szCs w:val="24"/>
          <w:u w:val="single"/>
        </w:rPr>
        <w:t xml:space="preserve"> </w:t>
      </w:r>
      <w:r>
        <w:rPr>
          <w:rFonts w:ascii="宋体" w:hAnsi="宋体" w:cs="宋体" w:hint="eastAsia"/>
          <w:sz w:val="24"/>
          <w:szCs w:val="24"/>
          <w:u w:val="single"/>
        </w:rPr>
        <w:t>贰</w:t>
      </w:r>
      <w:r>
        <w:rPr>
          <w:rFonts w:ascii="宋体" w:hAnsi="宋体" w:cs="宋体"/>
          <w:sz w:val="24"/>
          <w:szCs w:val="24"/>
          <w:u w:val="single"/>
        </w:rPr>
        <w:t xml:space="preserve"> </w:t>
      </w:r>
      <w:r>
        <w:rPr>
          <w:rFonts w:ascii="宋体" w:hAnsi="宋体" w:cs="宋体" w:hint="eastAsia"/>
          <w:sz w:val="24"/>
          <w:szCs w:val="24"/>
        </w:rPr>
        <w:t>万元。乙方应在每次收款前提供等额的增值税专用发票。</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0A73A1" w:rsidRDefault="008E65BC">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名：北京康正宏基房地产评估有限公司</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w:t>
      </w:r>
      <w:r>
        <w:rPr>
          <w:rFonts w:ascii="宋体" w:hAnsi="宋体" w:hint="eastAsia"/>
          <w:sz w:val="24"/>
          <w:szCs w:val="24"/>
        </w:rPr>
        <w:t>91110106722616974K</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开户银行：交通银行北京中轴路支行</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w:t>
      </w:r>
      <w:r>
        <w:rPr>
          <w:rFonts w:ascii="宋体" w:hAnsi="宋体" w:cs="宋体"/>
          <w:sz w:val="24"/>
          <w:szCs w:val="24"/>
        </w:rPr>
        <w:t>0060739012015026873</w:t>
      </w:r>
    </w:p>
    <w:p w:rsidR="000A73A1" w:rsidRDefault="008E65BC">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行号：交</w:t>
      </w:r>
      <w:r>
        <w:rPr>
          <w:rFonts w:ascii="宋体" w:hAnsi="宋体" w:cs="宋体"/>
          <w:sz w:val="24"/>
          <w:szCs w:val="24"/>
        </w:rPr>
        <w:t>739</w:t>
      </w:r>
    </w:p>
    <w:p w:rsidR="000A73A1" w:rsidRDefault="008E65BC">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址：北京市丰台区芳城园一区</w:t>
      </w:r>
      <w:r>
        <w:rPr>
          <w:rFonts w:ascii="宋体" w:hAnsi="宋体" w:hint="eastAsia"/>
          <w:sz w:val="24"/>
          <w:szCs w:val="24"/>
        </w:rPr>
        <w:t>16</w:t>
      </w:r>
      <w:r>
        <w:rPr>
          <w:rFonts w:ascii="宋体" w:hAnsi="宋体" w:hint="eastAsia"/>
          <w:sz w:val="24"/>
          <w:szCs w:val="24"/>
        </w:rPr>
        <w:t>号楼</w:t>
      </w:r>
      <w:r>
        <w:rPr>
          <w:rFonts w:ascii="宋体" w:hAnsi="宋体" w:hint="eastAsia"/>
          <w:sz w:val="24"/>
          <w:szCs w:val="24"/>
        </w:rPr>
        <w:t>2</w:t>
      </w:r>
      <w:r>
        <w:rPr>
          <w:rFonts w:ascii="宋体" w:hAnsi="宋体" w:hint="eastAsia"/>
          <w:sz w:val="24"/>
          <w:szCs w:val="24"/>
        </w:rPr>
        <w:t>层</w:t>
      </w:r>
      <w:r>
        <w:rPr>
          <w:rFonts w:ascii="宋体" w:hAnsi="宋体" w:hint="eastAsia"/>
          <w:sz w:val="24"/>
          <w:szCs w:val="24"/>
        </w:rPr>
        <w:t>2</w:t>
      </w:r>
      <w:r>
        <w:rPr>
          <w:rFonts w:ascii="宋体" w:hAnsi="宋体" w:hint="eastAsia"/>
          <w:sz w:val="24"/>
          <w:szCs w:val="24"/>
        </w:rPr>
        <w:t>门配套公建</w:t>
      </w:r>
      <w:r>
        <w:rPr>
          <w:rFonts w:ascii="宋体" w:hAnsi="宋体" w:hint="eastAsia"/>
          <w:sz w:val="24"/>
          <w:szCs w:val="24"/>
        </w:rPr>
        <w:t>01</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82253558</w:t>
      </w:r>
    </w:p>
    <w:p w:rsidR="000A73A1" w:rsidRDefault="000A73A1">
      <w:pPr>
        <w:tabs>
          <w:tab w:val="left" w:pos="720"/>
        </w:tabs>
        <w:spacing w:beforeLines="20" w:before="62" w:afterLines="20" w:after="62" w:line="400" w:lineRule="exact"/>
        <w:ind w:firstLineChars="200" w:firstLine="482"/>
        <w:rPr>
          <w:rFonts w:ascii="宋体"/>
          <w:b/>
          <w:bCs/>
          <w:sz w:val="24"/>
          <w:szCs w:val="24"/>
        </w:rPr>
      </w:pPr>
    </w:p>
    <w:p w:rsidR="000A73A1" w:rsidRDefault="008E65BC">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rsidR="000A73A1" w:rsidRDefault="008E65B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0A73A1" w:rsidRDefault="008E65B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73A1" w:rsidRDefault="008E65B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73A1" w:rsidRDefault="008E65B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甲方自接到乙方提交的《不动产估价报告书》之日起五个工作日内，如对估价结果产生异议，且理由正当，可书面向乙方提出复估或重估申请。</w:t>
      </w:r>
    </w:p>
    <w:p w:rsidR="000A73A1" w:rsidRDefault="008E65B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lastRenderedPageBreak/>
        <w:t>4.</w:t>
      </w:r>
      <w:r>
        <w:rPr>
          <w:rFonts w:ascii="宋体" w:hAnsi="宋体" w:cs="宋体" w:hint="eastAsia"/>
          <w:sz w:val="24"/>
          <w:szCs w:val="24"/>
        </w:rPr>
        <w:t>甲方不得要求乙方出具虚假评估报告或者有其他非法干预评估结果情形。</w:t>
      </w:r>
    </w:p>
    <w:p w:rsidR="000A73A1" w:rsidRDefault="008E65BC">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 xml:space="preserve">5. </w:t>
      </w:r>
      <w:r>
        <w:rPr>
          <w:rFonts w:ascii="宋体" w:hint="eastAsia"/>
          <w:sz w:val="24"/>
          <w:szCs w:val="24"/>
        </w:rPr>
        <w:t>甲方有义务正确、恰当地使用《不动产估价报告书》。</w:t>
      </w:r>
    </w:p>
    <w:p w:rsidR="000A73A1" w:rsidRDefault="008E65B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0A73A1" w:rsidRDefault="008E65B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w:t>
      </w:r>
      <w:r>
        <w:rPr>
          <w:rFonts w:ascii="宋体" w:hAnsi="宋体" w:cs="宋体" w:hint="eastAsia"/>
          <w:sz w:val="24"/>
          <w:szCs w:val="24"/>
        </w:rPr>
        <w:t>会计信息和其他资料，以及为执行公允的评估程序所需的必要协助。</w:t>
      </w:r>
    </w:p>
    <w:p w:rsidR="000A73A1" w:rsidRDefault="008E65B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乙方应独立、客观、公正从事估价业务；认真执行法律和行政法规，对出具《不动产报告书》承担相应的法律责任。</w:t>
      </w:r>
    </w:p>
    <w:p w:rsidR="000A73A1" w:rsidRDefault="008E65B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rsidR="000A73A1" w:rsidRDefault="008E65B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如适用，乙方应对甲方复估或重估书面申请后十个工作日内完成估价对象的复估或重估报告书，交付甲方。</w:t>
      </w:r>
    </w:p>
    <w:p w:rsidR="000A73A1" w:rsidRDefault="000A73A1">
      <w:pPr>
        <w:pStyle w:val="a4"/>
        <w:spacing w:beforeLines="20" w:before="62" w:afterLines="20" w:after="62"/>
        <w:ind w:firstLineChars="200" w:firstLine="480"/>
        <w:rPr>
          <w:rFonts w:ascii="宋体" w:eastAsia="宋体" w:hAnsi="宋体"/>
        </w:rPr>
      </w:pPr>
    </w:p>
    <w:p w:rsidR="000A73A1" w:rsidRDefault="008E65BC">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rsidR="000A73A1" w:rsidRDefault="008E65B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w:t>
      </w:r>
      <w:r>
        <w:rPr>
          <w:rFonts w:ascii="宋体" w:hAnsi="宋体" w:cs="宋体" w:hint="eastAsia"/>
          <w:sz w:val="24"/>
          <w:szCs w:val="24"/>
        </w:rPr>
        <w:t>产估价报告书》仅供甲方及法律法规规定的使用者按本合同约定的估价目的使用，乙方对上述报告使用者不当使用《不动产估价报告书》所造成的后果不承担责任。</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rsidR="000A73A1" w:rsidRDefault="000A73A1">
      <w:pPr>
        <w:tabs>
          <w:tab w:val="left" w:pos="720"/>
        </w:tabs>
        <w:spacing w:beforeLines="20" w:before="62" w:afterLines="20" w:after="62" w:line="400" w:lineRule="exact"/>
        <w:ind w:firstLineChars="200" w:firstLine="482"/>
        <w:rPr>
          <w:rFonts w:ascii="宋体"/>
          <w:b/>
          <w:bCs/>
          <w:sz w:val="24"/>
          <w:szCs w:val="24"/>
        </w:rPr>
      </w:pPr>
    </w:p>
    <w:p w:rsidR="000A73A1" w:rsidRDefault="008E65BC">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十、违约责任</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估法》的规定承担责任以及相应的违约责任。签约各方因不可抗力无法履行本合同的，根据不可抗力的影响，可以部分或者全部免除责任，法律另有规定的除外。</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甲方单方终止本合同，如乙方工作已经过半，甲方应向乙方支付全部估价服务费；乙</w:t>
      </w:r>
      <w:r>
        <w:rPr>
          <w:rFonts w:ascii="宋体" w:hAnsi="宋体" w:cs="宋体" w:hint="eastAsia"/>
          <w:sz w:val="24"/>
          <w:szCs w:val="24"/>
        </w:rPr>
        <w:t>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0A73A1" w:rsidRDefault="008E65BC">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甲方如未按上述条款规定的时间向乙方支付估价服务费，以甲方应付款项为基数，从逾期之日起，每逾期一日，甲方向乙方支付应付款项的万分之六作为违约金。</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w:t>
      </w:r>
      <w:r>
        <w:rPr>
          <w:rFonts w:ascii="宋体" w:hAnsi="宋体" w:cs="宋体" w:hint="eastAsia"/>
          <w:sz w:val="24"/>
          <w:szCs w:val="24"/>
        </w:rPr>
        <w:t>乙方如无正当理由，逾期交付《不动产估价报告书》，每逾期一日，乙方向甲方支付估价服务费的万分之六作为违约金。</w:t>
      </w:r>
    </w:p>
    <w:p w:rsidR="000A73A1" w:rsidRDefault="000A73A1">
      <w:pPr>
        <w:tabs>
          <w:tab w:val="left" w:pos="720"/>
        </w:tabs>
        <w:spacing w:beforeLines="20" w:before="62" w:afterLines="20" w:after="62" w:line="400" w:lineRule="exact"/>
        <w:ind w:firstLineChars="200" w:firstLine="482"/>
        <w:rPr>
          <w:rFonts w:ascii="宋体"/>
          <w:b/>
          <w:bCs/>
          <w:sz w:val="24"/>
          <w:szCs w:val="24"/>
        </w:rPr>
      </w:pPr>
    </w:p>
    <w:p w:rsidR="000A73A1" w:rsidRDefault="008E65BC">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rsidR="000A73A1" w:rsidRDefault="008E65BC">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r>
        <w:rPr>
          <w:rFonts w:ascii="宋体" w:eastAsia="宋体" w:hAnsi="宋体" w:hint="eastAsia"/>
          <w:sz w:val="24"/>
          <w:szCs w:val="24"/>
        </w:rPr>
        <w:t>。</w:t>
      </w:r>
    </w:p>
    <w:p w:rsidR="000A73A1" w:rsidRDefault="000A73A1">
      <w:pPr>
        <w:tabs>
          <w:tab w:val="left" w:pos="720"/>
        </w:tabs>
        <w:spacing w:beforeLines="20" w:before="62" w:afterLines="20" w:after="62" w:line="400" w:lineRule="exact"/>
        <w:ind w:firstLineChars="200" w:firstLine="482"/>
        <w:rPr>
          <w:rFonts w:ascii="宋体"/>
          <w:b/>
          <w:bCs/>
          <w:sz w:val="24"/>
          <w:szCs w:val="24"/>
        </w:rPr>
      </w:pPr>
    </w:p>
    <w:p w:rsidR="000A73A1" w:rsidRDefault="008E65BC">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十二、合同的变更、中止、解除</w:t>
      </w:r>
    </w:p>
    <w:p w:rsidR="000A73A1" w:rsidRDefault="008E65BC">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0A73A1" w:rsidRDefault="008E65BC">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0A73A1" w:rsidRDefault="008E65BC">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73A1" w:rsidRDefault="008E65BC">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当估价程序</w:t>
      </w:r>
      <w:r>
        <w:rPr>
          <w:rFonts w:ascii="宋体" w:eastAsia="宋体" w:hAnsi="宋体" w:cs="宋体" w:hint="eastAsia"/>
          <w:sz w:val="24"/>
          <w:szCs w:val="24"/>
        </w:rPr>
        <w:t>所受限制对与估价目的相对应的估价结论构成重大影响时，乙方可以中止履行合同；相关限制无法排除时，乙方可以解除合同。</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合同解除后，乙方根据已完成的工作量与甲方协商确定应收取或者退回的评</w:t>
      </w:r>
      <w:r>
        <w:rPr>
          <w:rFonts w:ascii="宋体" w:hAnsi="宋体" w:cs="宋体" w:hint="eastAsia"/>
          <w:sz w:val="24"/>
          <w:szCs w:val="24"/>
        </w:rPr>
        <w:lastRenderedPageBreak/>
        <w:t>估服务费。</w:t>
      </w:r>
    </w:p>
    <w:p w:rsidR="000A73A1" w:rsidRDefault="000A73A1">
      <w:pPr>
        <w:tabs>
          <w:tab w:val="left" w:pos="720"/>
        </w:tabs>
        <w:spacing w:beforeLines="20" w:before="62" w:afterLines="20" w:after="62" w:line="400" w:lineRule="exact"/>
        <w:ind w:firstLineChars="200" w:firstLine="482"/>
        <w:rPr>
          <w:rFonts w:ascii="宋体"/>
          <w:b/>
          <w:bCs/>
          <w:sz w:val="24"/>
          <w:szCs w:val="24"/>
        </w:rPr>
      </w:pPr>
    </w:p>
    <w:p w:rsidR="000A73A1" w:rsidRDefault="008E65BC">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十三、争议的解决</w:t>
      </w:r>
    </w:p>
    <w:p w:rsidR="000A73A1" w:rsidRDefault="008E65BC">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73A1" w:rsidRDefault="000A73A1">
      <w:pPr>
        <w:tabs>
          <w:tab w:val="left" w:pos="720"/>
          <w:tab w:val="left" w:pos="5595"/>
        </w:tabs>
        <w:spacing w:beforeLines="20" w:before="62" w:afterLines="20" w:after="62" w:line="400" w:lineRule="exact"/>
        <w:ind w:firstLineChars="200" w:firstLine="482"/>
        <w:rPr>
          <w:rFonts w:ascii="宋体"/>
          <w:b/>
          <w:bCs/>
          <w:sz w:val="24"/>
          <w:szCs w:val="24"/>
        </w:rPr>
      </w:pPr>
    </w:p>
    <w:p w:rsidR="000A73A1" w:rsidRDefault="008E65BC">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十四、合同有效期限</w:t>
      </w:r>
      <w:r>
        <w:rPr>
          <w:rFonts w:ascii="宋体"/>
          <w:b/>
          <w:bCs/>
          <w:sz w:val="24"/>
          <w:szCs w:val="24"/>
        </w:rPr>
        <w:tab/>
      </w:r>
    </w:p>
    <w:p w:rsidR="000A73A1" w:rsidRDefault="008E65BC">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w:t>
      </w:r>
    </w:p>
    <w:p w:rsidR="000A73A1" w:rsidRDefault="000A73A1">
      <w:pPr>
        <w:tabs>
          <w:tab w:val="left" w:pos="720"/>
        </w:tabs>
        <w:spacing w:beforeLines="20" w:before="62" w:afterLines="20" w:after="62" w:line="400" w:lineRule="exact"/>
        <w:ind w:firstLineChars="200" w:firstLine="482"/>
        <w:rPr>
          <w:rFonts w:ascii="宋体"/>
          <w:b/>
          <w:bCs/>
          <w:sz w:val="24"/>
          <w:szCs w:val="24"/>
        </w:rPr>
      </w:pPr>
    </w:p>
    <w:p w:rsidR="000A73A1" w:rsidRDefault="008E65BC">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sz w:val="24"/>
          <w:szCs w:val="24"/>
          <w:u w:val="single"/>
        </w:rPr>
        <w:t xml:space="preserve">  </w:t>
      </w:r>
      <w:r>
        <w:rPr>
          <w:rFonts w:ascii="宋体" w:hAnsi="宋体" w:cs="宋体" w:hint="eastAsia"/>
          <w:sz w:val="24"/>
          <w:szCs w:val="24"/>
          <w:u w:val="single"/>
        </w:rPr>
        <w:t>贰</w:t>
      </w:r>
      <w:r>
        <w:rPr>
          <w:rFonts w:ascii="宋体" w:hAnsi="宋体" w:cs="宋体"/>
          <w:sz w:val="24"/>
          <w:szCs w:val="24"/>
          <w:u w:val="single"/>
        </w:rPr>
        <w:t xml:space="preserve">  </w:t>
      </w:r>
      <w:r>
        <w:rPr>
          <w:rFonts w:ascii="宋体" w:hAnsi="宋体" w:cs="宋体" w:hint="eastAsia"/>
          <w:sz w:val="24"/>
          <w:szCs w:val="24"/>
        </w:rPr>
        <w:t>份，甲方持</w:t>
      </w:r>
      <w:r>
        <w:rPr>
          <w:rFonts w:ascii="宋体" w:hAnsi="宋体" w:cs="宋体"/>
          <w:sz w:val="24"/>
          <w:szCs w:val="24"/>
          <w:u w:val="single"/>
        </w:rPr>
        <w:t xml:space="preserve">  </w:t>
      </w:r>
      <w:r>
        <w:rPr>
          <w:rFonts w:ascii="宋体" w:hAnsi="宋体" w:cs="宋体" w:hint="eastAsia"/>
          <w:sz w:val="24"/>
          <w:szCs w:val="24"/>
          <w:u w:val="single"/>
        </w:rPr>
        <w:t>壹</w:t>
      </w:r>
      <w:r>
        <w:rPr>
          <w:rFonts w:ascii="宋体" w:hAnsi="宋体" w:cs="宋体"/>
          <w:sz w:val="24"/>
          <w:szCs w:val="24"/>
          <w:u w:val="single"/>
        </w:rPr>
        <w:t xml:space="preserve">  </w:t>
      </w:r>
      <w:r>
        <w:rPr>
          <w:rFonts w:ascii="宋体" w:hAnsi="宋体" w:cs="宋体" w:hint="eastAsia"/>
          <w:sz w:val="24"/>
          <w:szCs w:val="24"/>
        </w:rPr>
        <w:t>份，乙方持</w:t>
      </w:r>
      <w:r>
        <w:rPr>
          <w:rFonts w:ascii="宋体" w:hAnsi="宋体" w:cs="宋体"/>
          <w:sz w:val="24"/>
          <w:szCs w:val="24"/>
          <w:u w:val="single"/>
        </w:rPr>
        <w:t xml:space="preserve">  </w:t>
      </w:r>
      <w:r>
        <w:rPr>
          <w:rFonts w:ascii="宋体" w:hAnsi="宋体" w:cs="宋体" w:hint="eastAsia"/>
          <w:sz w:val="24"/>
          <w:szCs w:val="24"/>
          <w:u w:val="single"/>
        </w:rPr>
        <w:t>壹</w:t>
      </w:r>
      <w:r>
        <w:rPr>
          <w:rFonts w:ascii="宋体" w:hAnsi="宋体" w:cs="宋体"/>
          <w:sz w:val="24"/>
          <w:szCs w:val="24"/>
          <w:u w:val="single"/>
        </w:rPr>
        <w:t xml:space="preserve">   </w:t>
      </w:r>
      <w:r>
        <w:rPr>
          <w:rFonts w:ascii="宋体" w:hAnsi="宋体" w:cs="宋体" w:hint="eastAsia"/>
          <w:sz w:val="24"/>
          <w:szCs w:val="24"/>
        </w:rPr>
        <w:t>份。</w:t>
      </w:r>
    </w:p>
    <w:p w:rsidR="000A73A1" w:rsidRDefault="008E65B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0A73A1" w:rsidRDefault="000A73A1">
      <w:pPr>
        <w:ind w:right="105" w:firstLine="496"/>
        <w:rPr>
          <w:sz w:val="24"/>
          <w:szCs w:val="24"/>
        </w:rPr>
      </w:pPr>
    </w:p>
    <w:p w:rsidR="000A73A1" w:rsidRDefault="008E65BC">
      <w:pPr>
        <w:spacing w:line="480" w:lineRule="auto"/>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p>
    <w:p w:rsidR="000A73A1" w:rsidRDefault="008E65BC">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rsidR="000A73A1" w:rsidRDefault="008E65BC">
      <w:pPr>
        <w:spacing w:line="480" w:lineRule="auto"/>
        <w:ind w:right="108" w:firstLine="493"/>
        <w:rPr>
          <w:sz w:val="24"/>
          <w:szCs w:val="24"/>
        </w:rPr>
      </w:pPr>
      <w:r>
        <w:rPr>
          <w:rFonts w:cs="宋体" w:hint="eastAsia"/>
          <w:sz w:val="24"/>
          <w:szCs w:val="24"/>
        </w:rPr>
        <w:t>联系地址：</w:t>
      </w:r>
      <w:r>
        <w:rPr>
          <w:sz w:val="24"/>
          <w:szCs w:val="24"/>
        </w:rPr>
        <w:t xml:space="preserve">                      </w:t>
      </w:r>
    </w:p>
    <w:p w:rsidR="000A73A1" w:rsidRDefault="008E65BC">
      <w:pPr>
        <w:spacing w:line="480" w:lineRule="auto"/>
        <w:ind w:right="108" w:firstLine="493"/>
        <w:rPr>
          <w:sz w:val="24"/>
          <w:szCs w:val="24"/>
        </w:rPr>
      </w:pPr>
      <w:r>
        <w:rPr>
          <w:rFonts w:cs="宋体" w:hint="eastAsia"/>
          <w:sz w:val="24"/>
          <w:szCs w:val="24"/>
        </w:rPr>
        <w:t>电话：</w:t>
      </w:r>
      <w:r>
        <w:rPr>
          <w:sz w:val="24"/>
          <w:szCs w:val="24"/>
        </w:rPr>
        <w:t xml:space="preserve">                          </w:t>
      </w:r>
    </w:p>
    <w:p w:rsidR="000A73A1" w:rsidRDefault="008E65BC">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rsidR="000A73A1" w:rsidRDefault="000A73A1">
      <w:pPr>
        <w:spacing w:line="480" w:lineRule="auto"/>
        <w:ind w:right="108" w:firstLine="493"/>
        <w:rPr>
          <w:sz w:val="24"/>
          <w:szCs w:val="24"/>
        </w:rPr>
      </w:pPr>
    </w:p>
    <w:p w:rsidR="000A73A1" w:rsidRDefault="008E65BC">
      <w:pPr>
        <w:spacing w:line="480" w:lineRule="auto"/>
        <w:ind w:right="108" w:firstLine="493"/>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rsidR="000A73A1" w:rsidRDefault="008E65BC">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rsidR="000A73A1" w:rsidRDefault="008E65BC">
      <w:pPr>
        <w:spacing w:line="480" w:lineRule="auto"/>
        <w:ind w:right="108" w:firstLine="493"/>
        <w:rPr>
          <w:sz w:val="24"/>
          <w:szCs w:val="24"/>
        </w:rPr>
      </w:pPr>
      <w:r>
        <w:rPr>
          <w:rFonts w:cs="宋体" w:hint="eastAsia"/>
          <w:sz w:val="24"/>
          <w:szCs w:val="24"/>
        </w:rPr>
        <w:t>联系地址：</w:t>
      </w:r>
    </w:p>
    <w:p w:rsidR="000A73A1" w:rsidRDefault="008E65BC">
      <w:pPr>
        <w:spacing w:line="480" w:lineRule="auto"/>
        <w:ind w:right="108" w:firstLine="493"/>
        <w:rPr>
          <w:sz w:val="24"/>
          <w:szCs w:val="24"/>
        </w:rPr>
      </w:pPr>
      <w:r>
        <w:rPr>
          <w:rFonts w:cs="宋体" w:hint="eastAsia"/>
          <w:sz w:val="24"/>
          <w:szCs w:val="24"/>
        </w:rPr>
        <w:t>电话：</w:t>
      </w:r>
    </w:p>
    <w:p w:rsidR="000A73A1" w:rsidRDefault="008E65BC">
      <w:pPr>
        <w:spacing w:line="480" w:lineRule="auto"/>
        <w:ind w:right="108" w:firstLine="493"/>
        <w:rPr>
          <w:rFonts w:cs="宋体"/>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p w:rsidR="000A73A1" w:rsidRDefault="008E65BC">
      <w:pPr>
        <w:spacing w:line="480" w:lineRule="auto"/>
        <w:ind w:right="108" w:firstLine="493"/>
        <w:rPr>
          <w:rFonts w:cs="宋体"/>
          <w:sz w:val="24"/>
          <w:szCs w:val="24"/>
        </w:rPr>
      </w:pPr>
      <w:r>
        <w:rPr>
          <w:rFonts w:cs="宋体" w:hint="eastAsia"/>
          <w:sz w:val="24"/>
          <w:szCs w:val="24"/>
        </w:rPr>
        <w:lastRenderedPageBreak/>
        <w:t>附件：评估明细表</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9"/>
        <w:gridCol w:w="3310"/>
        <w:gridCol w:w="1559"/>
        <w:gridCol w:w="2693"/>
        <w:gridCol w:w="1218"/>
      </w:tblGrid>
      <w:tr w:rsidR="000A73A1">
        <w:trPr>
          <w:trHeight w:val="300"/>
          <w:tblHeader/>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序号</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房产名称</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建筑面积</w:t>
            </w:r>
            <w:r>
              <w:rPr>
                <w:rFonts w:ascii="Arial" w:eastAsia="华文细黑" w:hAnsi="Arial" w:cs="Arial"/>
                <w:color w:val="000000"/>
                <w:sz w:val="18"/>
                <w:szCs w:val="18"/>
              </w:rPr>
              <w:t>(</w:t>
            </w:r>
            <w:r>
              <w:rPr>
                <w:rFonts w:ascii="Arial" w:eastAsia="华文细黑" w:hAnsi="Arial" w:cs="Arial" w:hint="eastAsia"/>
                <w:color w:val="000000"/>
                <w:sz w:val="18"/>
                <w:szCs w:val="18"/>
              </w:rPr>
              <w:t>㎡</w:t>
            </w:r>
            <w:r>
              <w:rPr>
                <w:rFonts w:ascii="Arial" w:eastAsia="华文细黑" w:hAnsi="Arial" w:cs="Arial"/>
                <w:color w:val="000000"/>
                <w:sz w:val="18"/>
                <w:szCs w:val="18"/>
              </w:rPr>
              <w:t>)</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不动产权证号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所在</w:t>
            </w:r>
            <w:r>
              <w:rPr>
                <w:rFonts w:ascii="Arial" w:eastAsia="华文细黑" w:hAnsi="Arial" w:cs="Arial"/>
                <w:color w:val="000000"/>
                <w:sz w:val="18"/>
                <w:szCs w:val="18"/>
              </w:rPr>
              <w:t>楼层</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1</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号沃尔玛购物广场超市</w:t>
            </w:r>
            <w:r>
              <w:rPr>
                <w:rFonts w:ascii="Arial" w:eastAsia="华文细黑" w:hAnsi="Arial" w:cs="Arial"/>
                <w:color w:val="000000"/>
                <w:sz w:val="18"/>
                <w:szCs w:val="18"/>
              </w:rPr>
              <w:t>01</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13280.07</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0027312</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2-3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2</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14</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49.38</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0027698</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3</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21</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32.4</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0027355</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4</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22</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32.4</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0027701</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5</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23</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80.24</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0027360</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6</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24</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80.24</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0027357</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7</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25</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80.24</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0027696</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8</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26</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80.24</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0027692</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9</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27</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80.24</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0027349</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10</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28</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80.24</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0027695</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11</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29</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90.19</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0027327</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12</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30</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90.19</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0027688</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13</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31</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90.19</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0027351</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14</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32</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90.19</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0027689</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15</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33</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90.19</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0027691</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16</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34</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90.19</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0027678</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17</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35</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66.57</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0027680</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18</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37</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65.41</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0027322</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19</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38</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50.9</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0027683</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20</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46</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49.38</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0027321</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21</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w:t>
            </w:r>
            <w:r>
              <w:rPr>
                <w:rFonts w:ascii="Arial" w:eastAsia="华文细黑" w:hAnsi="Arial" w:cs="Arial" w:hint="eastAsia"/>
                <w:color w:val="000000"/>
                <w:sz w:val="18"/>
                <w:szCs w:val="18"/>
              </w:rPr>
              <w:lastRenderedPageBreak/>
              <w:t>精品店</w:t>
            </w:r>
            <w:r>
              <w:rPr>
                <w:rFonts w:ascii="Arial" w:eastAsia="华文细黑" w:hAnsi="Arial" w:cs="Arial"/>
                <w:color w:val="000000"/>
                <w:sz w:val="18"/>
                <w:szCs w:val="18"/>
              </w:rPr>
              <w:t>55</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lastRenderedPageBreak/>
              <w:t>64.81</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lastRenderedPageBreak/>
              <w:t>0027684</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lastRenderedPageBreak/>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lastRenderedPageBreak/>
              <w:t>22</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56</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64.81</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0027319</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23</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57</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64.81</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0027318</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24</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58</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64.81</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0027316</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25</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59</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68.66</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0027314</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26</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60</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64.81</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0027686</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27</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65</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90.27</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0027337</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28</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69</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58.63</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0027345</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29</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71</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64.81</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0027353</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30</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72</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62.88</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0027335</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79"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31</w:t>
            </w:r>
          </w:p>
        </w:tc>
        <w:tc>
          <w:tcPr>
            <w:tcW w:w="1780"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海州区通灌北路</w:t>
            </w:r>
            <w:r>
              <w:rPr>
                <w:rFonts w:ascii="Arial" w:eastAsia="华文细黑" w:hAnsi="Arial" w:cs="Arial"/>
                <w:color w:val="000000"/>
                <w:sz w:val="18"/>
                <w:szCs w:val="18"/>
              </w:rPr>
              <w:t>288</w:t>
            </w:r>
            <w:r>
              <w:rPr>
                <w:rFonts w:ascii="Arial" w:eastAsia="华文细黑" w:hAnsi="Arial" w:cs="Arial" w:hint="eastAsia"/>
                <w:color w:val="000000"/>
                <w:sz w:val="18"/>
                <w:szCs w:val="18"/>
              </w:rPr>
              <w:t>号沃尔玛购物广场精品店</w:t>
            </w:r>
            <w:r>
              <w:rPr>
                <w:rFonts w:ascii="Arial" w:eastAsia="华文细黑" w:hAnsi="Arial" w:cs="Arial"/>
                <w:color w:val="000000"/>
                <w:sz w:val="18"/>
                <w:szCs w:val="18"/>
              </w:rPr>
              <w:t>79</w:t>
            </w:r>
            <w:r>
              <w:rPr>
                <w:rFonts w:ascii="Arial" w:eastAsia="华文细黑" w:hAnsi="Arial" w:cs="Arial" w:hint="eastAsia"/>
                <w:color w:val="000000"/>
                <w:sz w:val="18"/>
                <w:szCs w:val="18"/>
              </w:rPr>
              <w:t>号</w:t>
            </w:r>
          </w:p>
        </w:tc>
        <w:tc>
          <w:tcPr>
            <w:tcW w:w="83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95.67</w:t>
            </w:r>
          </w:p>
        </w:tc>
        <w:tc>
          <w:tcPr>
            <w:tcW w:w="1448"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苏（</w:t>
            </w:r>
            <w:r>
              <w:rPr>
                <w:rFonts w:ascii="Arial" w:eastAsia="华文细黑" w:hAnsi="Arial" w:cs="Arial"/>
                <w:color w:val="000000"/>
                <w:sz w:val="18"/>
                <w:szCs w:val="18"/>
              </w:rPr>
              <w:t>2019</w:t>
            </w:r>
            <w:r>
              <w:rPr>
                <w:rFonts w:ascii="Arial" w:eastAsia="华文细黑" w:hAnsi="Arial" w:cs="Arial" w:hint="eastAsia"/>
                <w:color w:val="000000"/>
                <w:sz w:val="18"/>
                <w:szCs w:val="18"/>
              </w:rPr>
              <w:t>）连云港市不动产权第</w:t>
            </w:r>
            <w:r>
              <w:rPr>
                <w:rFonts w:ascii="Arial" w:eastAsia="华文细黑" w:hAnsi="Arial" w:cs="Arial"/>
                <w:color w:val="000000"/>
                <w:sz w:val="18"/>
                <w:szCs w:val="18"/>
              </w:rPr>
              <w:t>0027340</w:t>
            </w:r>
            <w:r>
              <w:rPr>
                <w:rFonts w:ascii="Arial" w:eastAsia="华文细黑" w:hAnsi="Arial" w:cs="Arial" w:hint="eastAsia"/>
                <w:color w:val="000000"/>
                <w:sz w:val="18"/>
                <w:szCs w:val="18"/>
              </w:rPr>
              <w:t>号</w:t>
            </w:r>
          </w:p>
        </w:tc>
        <w:tc>
          <w:tcPr>
            <w:tcW w:w="655" w:type="pct"/>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color w:val="000000"/>
                <w:sz w:val="18"/>
                <w:szCs w:val="18"/>
              </w:rPr>
              <w:t xml:space="preserve">1 </w:t>
            </w:r>
          </w:p>
        </w:tc>
      </w:tr>
      <w:tr w:rsidR="000A73A1">
        <w:trPr>
          <w:trHeight w:val="300"/>
          <w:jc w:val="center"/>
        </w:trPr>
        <w:tc>
          <w:tcPr>
            <w:tcW w:w="2059" w:type="pct"/>
            <w:gridSpan w:val="2"/>
            <w:shd w:val="clear" w:color="auto" w:fill="auto"/>
            <w:vAlign w:val="center"/>
          </w:tcPr>
          <w:p w:rsidR="000A73A1" w:rsidRDefault="008E65BC">
            <w:pPr>
              <w:widowControl/>
              <w:rPr>
                <w:rFonts w:ascii="Arial" w:eastAsia="华文细黑" w:hAnsi="Arial" w:cs="Arial"/>
                <w:b/>
                <w:color w:val="000000"/>
                <w:sz w:val="18"/>
                <w:szCs w:val="18"/>
              </w:rPr>
            </w:pPr>
            <w:r>
              <w:rPr>
                <w:rFonts w:ascii="Arial" w:eastAsia="华文细黑" w:hAnsi="Arial" w:cs="Arial" w:hint="eastAsia"/>
                <w:b/>
                <w:color w:val="000000"/>
                <w:sz w:val="18"/>
                <w:szCs w:val="18"/>
              </w:rPr>
              <w:t>合计</w:t>
            </w:r>
          </w:p>
        </w:tc>
        <w:tc>
          <w:tcPr>
            <w:tcW w:w="838" w:type="pct"/>
            <w:shd w:val="clear" w:color="auto" w:fill="auto"/>
            <w:vAlign w:val="center"/>
          </w:tcPr>
          <w:p w:rsidR="000A73A1" w:rsidRDefault="008E65BC">
            <w:pPr>
              <w:widowControl/>
              <w:rPr>
                <w:rFonts w:ascii="Arial" w:eastAsia="华文细黑" w:hAnsi="Arial" w:cs="Arial"/>
                <w:b/>
                <w:color w:val="000000"/>
                <w:sz w:val="18"/>
                <w:szCs w:val="18"/>
              </w:rPr>
            </w:pPr>
            <w:r>
              <w:rPr>
                <w:rFonts w:ascii="Arial" w:eastAsia="华文细黑" w:hAnsi="Arial" w:cs="Arial"/>
                <w:b/>
                <w:color w:val="000000"/>
                <w:sz w:val="18"/>
                <w:szCs w:val="18"/>
              </w:rPr>
              <w:t>15414.06</w:t>
            </w:r>
          </w:p>
        </w:tc>
        <w:tc>
          <w:tcPr>
            <w:tcW w:w="2103" w:type="pct"/>
            <w:gridSpan w:val="2"/>
            <w:shd w:val="clear" w:color="auto" w:fill="auto"/>
            <w:vAlign w:val="center"/>
          </w:tcPr>
          <w:p w:rsidR="000A73A1" w:rsidRDefault="008E65BC">
            <w:pPr>
              <w:widowControl/>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rsidR="000A73A1" w:rsidRDefault="000A73A1">
      <w:pPr>
        <w:spacing w:line="480" w:lineRule="auto"/>
        <w:ind w:right="108" w:firstLine="493"/>
        <w:rPr>
          <w:rFonts w:cs="宋体"/>
          <w:sz w:val="24"/>
          <w:szCs w:val="24"/>
        </w:rPr>
      </w:pPr>
    </w:p>
    <w:sectPr w:rsidR="000A73A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BC" w:rsidRDefault="008E65BC">
      <w:r>
        <w:separator/>
      </w:r>
    </w:p>
  </w:endnote>
  <w:endnote w:type="continuationSeparator" w:id="0">
    <w:p w:rsidR="008E65BC" w:rsidRDefault="008E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A1" w:rsidRDefault="008E65BC">
    <w:pPr>
      <w:pStyle w:val="a7"/>
      <w:jc w:val="center"/>
    </w:pPr>
    <w:r>
      <w:rPr>
        <w:lang w:val="zh-CN"/>
      </w:rPr>
      <w:t xml:space="preserve"> </w:t>
    </w:r>
    <w:r>
      <w:rPr>
        <w:b/>
        <w:bCs/>
      </w:rPr>
      <w:fldChar w:fldCharType="begin"/>
    </w:r>
    <w:r>
      <w:rPr>
        <w:b/>
        <w:bCs/>
      </w:rPr>
      <w:instrText>PAGE</w:instrText>
    </w:r>
    <w:r>
      <w:rPr>
        <w:b/>
        <w:bCs/>
      </w:rPr>
      <w:fldChar w:fldCharType="separate"/>
    </w:r>
    <w:r w:rsidR="00BD0275">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BD0275">
      <w:rPr>
        <w:b/>
        <w:bCs/>
        <w:noProof/>
      </w:rPr>
      <w:t>7</w:t>
    </w:r>
    <w:r>
      <w:rPr>
        <w:b/>
        <w:bCs/>
      </w:rPr>
      <w:fldChar w:fldCharType="end"/>
    </w:r>
  </w:p>
  <w:p w:rsidR="000A73A1" w:rsidRDefault="000A73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BC" w:rsidRDefault="008E65BC">
      <w:r>
        <w:separator/>
      </w:r>
    </w:p>
  </w:footnote>
  <w:footnote w:type="continuationSeparator" w:id="0">
    <w:p w:rsidR="008E65BC" w:rsidRDefault="008E6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0A73A1"/>
    <w:rsid w:val="00116144"/>
    <w:rsid w:val="0013379B"/>
    <w:rsid w:val="001570D8"/>
    <w:rsid w:val="001E3BE6"/>
    <w:rsid w:val="001E3C50"/>
    <w:rsid w:val="001F06B8"/>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781AB2"/>
    <w:rsid w:val="007A2139"/>
    <w:rsid w:val="007D0891"/>
    <w:rsid w:val="007D2EC2"/>
    <w:rsid w:val="00834F20"/>
    <w:rsid w:val="008B00A9"/>
    <w:rsid w:val="008D4FDE"/>
    <w:rsid w:val="008E11D1"/>
    <w:rsid w:val="008E65BC"/>
    <w:rsid w:val="009117F5"/>
    <w:rsid w:val="00A22AF2"/>
    <w:rsid w:val="00A500BC"/>
    <w:rsid w:val="00A70DF1"/>
    <w:rsid w:val="00A7312D"/>
    <w:rsid w:val="00B21F76"/>
    <w:rsid w:val="00B656EF"/>
    <w:rsid w:val="00B7192D"/>
    <w:rsid w:val="00BD0275"/>
    <w:rsid w:val="00C21946"/>
    <w:rsid w:val="00C30D76"/>
    <w:rsid w:val="00C84E2D"/>
    <w:rsid w:val="00CB09B2"/>
    <w:rsid w:val="00D818CD"/>
    <w:rsid w:val="00E3211C"/>
    <w:rsid w:val="00EB48DF"/>
    <w:rsid w:val="00EC0CFD"/>
    <w:rsid w:val="00F3596D"/>
    <w:rsid w:val="00FC4782"/>
    <w:rsid w:val="00FD0271"/>
    <w:rsid w:val="00FE49CB"/>
    <w:rsid w:val="00FF584C"/>
    <w:rsid w:val="05B74477"/>
    <w:rsid w:val="326634C4"/>
    <w:rsid w:val="61323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nhideWhenUsed="0"/>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locked/>
    <w:rPr>
      <w:rFonts w:ascii="Times New Roman" w:eastAsia="仿宋_GB2312" w:hAnsi="Times New Roman" w:cs="Times New Roman"/>
      <w:sz w:val="20"/>
      <w:szCs w:val="20"/>
    </w:rPr>
  </w:style>
  <w:style w:type="character" w:customStyle="1" w:styleId="Char0">
    <w:name w:val="正文文本 Char"/>
    <w:link w:val="a4"/>
    <w:uiPriority w:val="99"/>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locked/>
    <w:rPr>
      <w:rFonts w:ascii="Times New Roman" w:eastAsia="仿宋_GB2312" w:hAnsi="Times New Roman" w:cs="Times New Roman"/>
      <w:sz w:val="30"/>
      <w:szCs w:val="30"/>
    </w:rPr>
  </w:style>
  <w:style w:type="character" w:customStyle="1" w:styleId="Char4">
    <w:name w:val="页眉 Char"/>
    <w:link w:val="a8"/>
    <w:uiPriority w:val="99"/>
    <w:semiHidden/>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lsdException w:name="toc 2" w:unhideWhenUsed="0"/>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locked/>
    <w:rPr>
      <w:rFonts w:ascii="Times New Roman" w:eastAsia="仿宋_GB2312" w:hAnsi="Times New Roman" w:cs="Times New Roman"/>
      <w:sz w:val="20"/>
      <w:szCs w:val="20"/>
    </w:rPr>
  </w:style>
  <w:style w:type="character" w:customStyle="1" w:styleId="Char0">
    <w:name w:val="正文文本 Char"/>
    <w:link w:val="a4"/>
    <w:uiPriority w:val="99"/>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locked/>
    <w:rPr>
      <w:rFonts w:ascii="Times New Roman" w:eastAsia="仿宋_GB2312" w:hAnsi="Times New Roman" w:cs="Times New Roman"/>
      <w:sz w:val="30"/>
      <w:szCs w:val="30"/>
    </w:rPr>
  </w:style>
  <w:style w:type="character" w:customStyle="1" w:styleId="Char4">
    <w:name w:val="页眉 Char"/>
    <w:link w:val="a8"/>
    <w:uiPriority w:val="99"/>
    <w:semiHidden/>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7C098-FDFE-4782-823A-4A7821C2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4277</Characters>
  <Application>Microsoft Office Word</Application>
  <DocSecurity>0</DocSecurity>
  <Lines>35</Lines>
  <Paragraphs>10</Paragraphs>
  <ScaleCrop>false</ScaleCrop>
  <Company>CHINA</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5</cp:revision>
  <cp:lastPrinted>2021-12-13T05:29:00Z</cp:lastPrinted>
  <dcterms:created xsi:type="dcterms:W3CDTF">2021-03-24T07:48:00Z</dcterms:created>
  <dcterms:modified xsi:type="dcterms:W3CDTF">2021-12-13T05:29:00Z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